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06" w:rsidRDefault="00BA46B9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CORE ZONE</w:t>
      </w:r>
    </w:p>
    <w:p w:rsidR="003F6606" w:rsidRPr="00212296" w:rsidRDefault="003F660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3F6606" w:rsidRPr="00EA0FE1" w:rsidRDefault="00BA46B9" w:rsidP="003F6606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3F6606" w:rsidRDefault="00BA46B9" w:rsidP="003F6606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B65F15" w:rsidRPr="00E84A21" w:rsidTr="00E16669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B65F15" w:rsidRPr="00E84A21" w:rsidRDefault="00B65F15" w:rsidP="00E16669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B65F15" w:rsidRPr="00FB52A2" w:rsidRDefault="00B65F15" w:rsidP="00E16669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bookmarkStart w:id="0" w:name="_GoBack"/>
          <w:p w:rsidR="00B65F15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B65F15" w:rsidRPr="00F04DCA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B65F15" w:rsidRPr="00F04DCA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B65F15" w:rsidRPr="00F04DCA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B65F15" w:rsidRPr="00FB52A2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</w:r>
            <w:r w:rsidR="005B131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B65F15" w:rsidRPr="00FB52A2" w:rsidRDefault="00B65F15" w:rsidP="00E16669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B65F15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B65F15" w:rsidRPr="00FB52A2" w:rsidRDefault="00B65F15" w:rsidP="00E16669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B65F15" w:rsidRPr="00FB52A2" w:rsidRDefault="00B65F15" w:rsidP="00E16669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C14FC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C14FC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Central City Noise precinct</w:t>
            </w:r>
          </w:p>
        </w:tc>
        <w:tc>
          <w:tcPr>
            <w:tcW w:w="2873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C14FC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3C14FC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airport/road/rail – ref Ch 6.1.7</w:t>
            </w:r>
          </w:p>
        </w:tc>
        <w:tc>
          <w:tcPr>
            <w:tcW w:w="2873" w:type="dxa"/>
            <w:shd w:val="clear" w:color="auto" w:fill="auto"/>
          </w:tcPr>
          <w:p w:rsidR="003C14FC" w:rsidRPr="00FB52A2" w:rsidRDefault="003C14FC" w:rsidP="003C14FC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B65F15" w:rsidRDefault="00B65F15" w:rsidP="003F6606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3F6606" w:rsidRPr="00E84A21" w:rsidTr="003F6606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3F6606" w:rsidRPr="00E84A21" w:rsidRDefault="00BA46B9" w:rsidP="003F660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3F6606" w:rsidRPr="00FB52A2" w:rsidTr="003F6606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F6606" w:rsidRPr="00FB52A2" w:rsidTr="003F6606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F6606">
              <w:rPr>
                <w:rFonts w:ascii="Arial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F6606">
              <w:rPr>
                <w:rFonts w:ascii="Arial" w:hAnsi="Arial" w:cs="Arial"/>
                <w:sz w:val="18"/>
                <w:szCs w:val="18"/>
              </w:rPr>
              <w:t>4.1.</w:t>
            </w:r>
            <w:r w:rsidRPr="00FB52A2">
              <w:rPr>
                <w:rFonts w:ascii="Arial" w:hAnsi="Arial" w:cs="Arial"/>
                <w:sz w:val="18"/>
                <w:szCs w:val="18"/>
              </w:rPr>
              <w:t>1 Activity specific standards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4.1.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Controlled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 activities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Activities P1-P23 requiring consent under 15</w:t>
            </w:r>
            <w:r w:rsidR="003F6606">
              <w:rPr>
                <w:rFonts w:ascii="Arial" w:hAnsi="Arial" w:cs="Arial"/>
                <w:sz w:val="18"/>
                <w:szCs w:val="18"/>
              </w:rPr>
              <w:t>.4.2.1</w:t>
            </w:r>
            <w:r>
              <w:rPr>
                <w:rFonts w:ascii="Arial" w:hAnsi="Arial" w:cs="Arial"/>
                <w:sz w:val="18"/>
                <w:szCs w:val="18"/>
              </w:rPr>
              <w:t>(b) Urban design - new buildings and additions with certification.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4.1.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activity prescribed in this rule as a restricted discretionary activity because it doesn't comply with the </w:t>
            </w: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t>specified standards.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Yard-based supplier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Service station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Drive through services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F6606">
              <w:rPr>
                <w:rFonts w:ascii="Arial" w:hAnsi="Arial" w:cs="Arial"/>
                <w:sz w:val="18"/>
                <w:szCs w:val="18"/>
              </w:rPr>
              <w:tab/>
              <w:t>Parking building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activity.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Department store or supermarket at 75 London Street and 311 Stanmore Road.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F6606">
              <w:rPr>
                <w:rFonts w:ascii="Arial" w:hAnsi="Arial" w:cs="Arial"/>
                <w:b/>
                <w:sz w:val="18"/>
                <w:szCs w:val="18"/>
              </w:rPr>
              <w:t>4.1.5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 Non-complying activities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Residential or guest accommodation not complying with P11(a) or P20(f).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Sensitive activity within the 50dBA air noise contour</w:t>
            </w:r>
          </w:p>
          <w:p w:rsidR="003F6606" w:rsidRPr="00FB52A2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Sensitive activities,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buildings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within setbacks from specified electricity distribution lines or support structures.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6606" w:rsidRPr="00FB52A2" w:rsidRDefault="003F6606" w:rsidP="003F6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6606" w:rsidRDefault="003F66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3F6606" w:rsidRPr="00E84A21" w:rsidTr="003F6606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3F6606" w:rsidRPr="00E84A21" w:rsidRDefault="00BA46B9" w:rsidP="003F660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3F6606" w:rsidRPr="00FB52A2" w:rsidTr="003F6606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F6606" w:rsidRPr="00FB52A2" w:rsidTr="003F6606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F6606">
              <w:rPr>
                <w:rFonts w:ascii="Arial" w:hAnsi="Arial" w:cs="Arial"/>
                <w:sz w:val="18"/>
                <w:szCs w:val="18"/>
              </w:rPr>
              <w:t>.4.2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hAnsi="Arial" w:cs="Arial"/>
                <w:sz w:val="18"/>
                <w:szCs w:val="18"/>
              </w:rPr>
              <w:t>Urban design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Permitted - new building or addition for P1-P23 that doesn't exceed:</w:t>
            </w:r>
          </w:p>
          <w:p w:rsidR="003F6606" w:rsidRDefault="00BA46B9" w:rsidP="003F6606">
            <w:pPr>
              <w:pStyle w:val="Title"/>
              <w:numPr>
                <w:ilvl w:val="0"/>
                <w:numId w:val="24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 in a District Centre in Table 15.1; or</w:t>
            </w:r>
          </w:p>
          <w:p w:rsidR="003F6606" w:rsidRPr="002854FD" w:rsidRDefault="00BA46B9" w:rsidP="003F6606">
            <w:pPr>
              <w:pStyle w:val="Title"/>
              <w:numPr>
                <w:ilvl w:val="0"/>
                <w:numId w:val="24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54FD">
              <w:rPr>
                <w:rFonts w:ascii="Arial" w:hAnsi="Arial" w:cs="Arial"/>
                <w:b w:val="0"/>
                <w:sz w:val="18"/>
                <w:szCs w:val="18"/>
              </w:rPr>
              <w:t>1,000m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 in a neighbourhood centre in Table 15.1.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Controlled - new building or addition for P1-P23 that exceeds permitted standard above, and is certified by a qualified UD expert. Refer rule for certification requirements.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Restricted discretionary - new building or addition that isn't a permitted or controlled activity under this rule.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Exemptions:</w:t>
            </w:r>
          </w:p>
          <w:p w:rsidR="003F6606" w:rsidRDefault="00BA46B9" w:rsidP="003F6606">
            <w:pPr>
              <w:pStyle w:val="Title"/>
              <w:numPr>
                <w:ilvl w:val="0"/>
                <w:numId w:val="28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Repairs, maintenance, seismic, fire and/or building code upgrades, refurbishment and reinstatement works.</w:t>
            </w:r>
          </w:p>
          <w:p w:rsidR="003F6606" w:rsidRPr="00722D46" w:rsidRDefault="00BA46B9" w:rsidP="003F6606">
            <w:pPr>
              <w:pStyle w:val="Title"/>
              <w:numPr>
                <w:ilvl w:val="0"/>
                <w:numId w:val="28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P12 Community facility, P13 Health facility, P14 Education activity, P15 Preschool, P16 Care facility, P17 Spiritual facility, P21 Emergency Services facility.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F6606">
              <w:rPr>
                <w:rFonts w:ascii="Arial" w:hAnsi="Arial" w:cs="Arial"/>
                <w:sz w:val="18"/>
                <w:szCs w:val="18"/>
              </w:rPr>
              <w:t>4.2.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within a District Centre - 20m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in a District Centre within 30m of internal boundary with a residential zone - 12m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in a Neighbourhood centre - 12m</w:t>
            </w:r>
          </w:p>
          <w:p w:rsidR="003F6606" w:rsidRPr="00672647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locations - 17m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3" w:type="dxa"/>
            <w:shd w:val="clear" w:color="auto" w:fill="auto"/>
          </w:tcPr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3F6606">
              <w:rPr>
                <w:rFonts w:ascii="Arial" w:hAnsi="Arial" w:cs="Arial"/>
                <w:sz w:val="18"/>
                <w:szCs w:val="18"/>
              </w:rPr>
              <w:t>4.2.</w:t>
            </w:r>
            <w:r>
              <w:rPr>
                <w:rFonts w:ascii="Arial" w:hAnsi="Arial" w:cs="Arial"/>
                <w:sz w:val="18"/>
                <w:szCs w:val="18"/>
              </w:rPr>
              <w:t>3 Setback from road boundaries / street scene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Road frontage of</w:t>
            </w:r>
            <w:r w:rsidR="003F6606">
              <w:rPr>
                <w:rFonts w:ascii="Arial" w:hAnsi="Arial" w:cs="Arial"/>
                <w:b w:val="0"/>
                <w:sz w:val="18"/>
                <w:szCs w:val="18"/>
              </w:rPr>
              <w:t xml:space="preserve"> site identified 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Key Pedestrian Frontage all buildings must:</w:t>
            </w:r>
          </w:p>
          <w:p w:rsidR="003F6606" w:rsidRPr="000F2D67" w:rsidRDefault="00BA46B9" w:rsidP="003F660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Be built up to road boundary, except for ped/vehicle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cess or for a setback of up to 4m for a max width of 10</w:t>
            </w: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>m.</w:t>
            </w:r>
          </w:p>
          <w:p w:rsidR="003F6606" w:rsidRDefault="00BA46B9" w:rsidP="003F660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Visually transparent glazing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for min 60% of ground floor elevation facing the street;</w:t>
            </w:r>
          </w:p>
          <w:p w:rsidR="003F6606" w:rsidRDefault="00BA46B9" w:rsidP="003F660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Visually transparent glazing for min 20% of each elevation above ground floor and facing the street.</w:t>
            </w:r>
          </w:p>
          <w:p w:rsidR="003F6606" w:rsidRDefault="00BA46B9" w:rsidP="003F660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On Colombo Street between Moorhouse and Brougham, maximum 2m setback from road boundary and setback must not be used for parking. </w:t>
            </w:r>
          </w:p>
          <w:p w:rsidR="003F6606" w:rsidRDefault="00BA46B9" w:rsidP="003F660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Rule doesn't apply to </w:t>
            </w:r>
            <w:r w:rsidRPr="000F2D67">
              <w:rPr>
                <w:rFonts w:ascii="Arial" w:hAnsi="Arial" w:cs="Arial"/>
                <w:b w:val="0"/>
                <w:sz w:val="18"/>
                <w:szCs w:val="18"/>
              </w:rPr>
              <w:t>emergency service facilities.</w:t>
            </w:r>
          </w:p>
          <w:p w:rsidR="002E0B99" w:rsidRDefault="002E0B99" w:rsidP="002E0B99">
            <w:pPr>
              <w:pStyle w:val="Title"/>
              <w:spacing w:before="40" w:after="40"/>
              <w:ind w:left="17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Road frontage of sites other than Key Pedestrian Frontages:</w:t>
            </w:r>
          </w:p>
          <w:p w:rsidR="003F6606" w:rsidRDefault="00BA46B9" w:rsidP="003F6606">
            <w:pPr>
              <w:pStyle w:val="Title"/>
              <w:numPr>
                <w:ilvl w:val="0"/>
                <w:numId w:val="26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minimum building setback for parts of building not building up to the road frontage; and</w:t>
            </w:r>
          </w:p>
          <w:p w:rsidR="003F6606" w:rsidRDefault="00BA46B9" w:rsidP="003F6606">
            <w:pPr>
              <w:pStyle w:val="Title"/>
              <w:numPr>
                <w:ilvl w:val="0"/>
                <w:numId w:val="26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Visually transparent glazing for min 40% of ground floor elevation facing arterial or collector road.</w:t>
            </w:r>
          </w:p>
          <w:p w:rsidR="003F6606" w:rsidRDefault="00722D4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Road frontage of a site that is not a Key Pedestrian Frontage 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>opposite a residential zone:</w:t>
            </w:r>
          </w:p>
          <w:p w:rsidR="003F6606" w:rsidRDefault="00BA46B9" w:rsidP="003F6606">
            <w:pPr>
              <w:pStyle w:val="Title"/>
              <w:numPr>
                <w:ilvl w:val="0"/>
                <w:numId w:val="27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Landscape strip of 1.5m min width and 1 tree/10m road frontage or part thereof for part of building not built up to road boundary. 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Road frontage of a site that is not a Key Pedestrian Frontage and opposite a residential zone, and/or 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>road frontage to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 local road:</w:t>
            </w:r>
          </w:p>
          <w:p w:rsidR="003F6606" w:rsidRDefault="00BA46B9" w:rsidP="003F6606">
            <w:pPr>
              <w:pStyle w:val="Title"/>
              <w:numPr>
                <w:ilvl w:val="0"/>
                <w:numId w:val="27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 strip of 1.5m min width and 1 tree/10m road frontage or part thereof, for that part of the frontage not built up to the road boundary.</w:t>
            </w:r>
          </w:p>
          <w:p w:rsidR="002E0B99" w:rsidRPr="000F2D67" w:rsidRDefault="002E0B99" w:rsidP="00722D4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 Any building or addition requiring resource consent under 15.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>4.2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.1 Urban design is exempt from this rule.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etback from </w:t>
            </w:r>
            <w:r w:rsidR="005B131F">
              <w:rPr>
                <w:rFonts w:ascii="Arial" w:hAnsi="Arial" w:cs="Arial"/>
                <w:sz w:val="18"/>
                <w:szCs w:val="18"/>
              </w:rPr>
              <w:t>internal boundary with res</w:t>
            </w:r>
            <w:r>
              <w:rPr>
                <w:rFonts w:ascii="Arial" w:hAnsi="Arial" w:cs="Arial"/>
                <w:sz w:val="18"/>
                <w:szCs w:val="18"/>
              </w:rPr>
              <w:t xml:space="preserve"> zones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3m setback for all buildings on sites which share an internal boundary with a residential zone.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B131F" w:rsidRDefault="005B131F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Boundary rule if not adjoining public land 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3F6606" w:rsidRPr="00556A51" w:rsidRDefault="00BA46B9" w:rsidP="00722D4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As per Appendix 15.1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.9, for internal boundaries adjoining a residential zone.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F0E5D" w:rsidRDefault="001F0E5D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>.6</w:t>
            </w:r>
            <w:r w:rsidRPr="008E3EAD">
              <w:rPr>
                <w:rFonts w:ascii="Arial" w:hAnsi="Arial" w:cs="Arial"/>
                <w:sz w:val="18"/>
                <w:szCs w:val="18"/>
              </w:rPr>
              <w:t xml:space="preserve"> Outdoor storage areas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ODS area must be screened by 1.8m high fencing or landscaping from any adjoining site, and must not be located within the residential zone setback in 15.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>4.2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.4.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4.2.</w:t>
            </w:r>
            <w:r>
              <w:rPr>
                <w:rFonts w:ascii="Arial" w:hAnsi="Arial" w:cs="Arial"/>
                <w:sz w:val="18"/>
                <w:szCs w:val="18"/>
              </w:rPr>
              <w:t>7 Landscaping and trees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On sites adjoining residential zone, 1 tree/10m boundary or part thereof, adjacent to shared internal boundary and evenly spaced extending to the road boundary within the setback.</w:t>
            </w:r>
          </w:p>
          <w:p w:rsidR="003F6606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sites - 1 tree/5 parking spaces provided between buildings and the street, planted within or adjacent to the parking area at the front of the site.</w:t>
            </w:r>
          </w:p>
          <w:p w:rsidR="003F6606" w:rsidRPr="00FB52A2" w:rsidRDefault="00BA46B9" w:rsidP="00722D4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Landscaping in accordance with Appendix 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>6.11.6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>.9 Setback from railway corridor</w:t>
            </w:r>
          </w:p>
          <w:p w:rsidR="003F6606" w:rsidRPr="0052228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desks on sites adjacent to or abutting railway line - 4m setback</w:t>
            </w:r>
            <w:r w:rsidR="00722D46">
              <w:rPr>
                <w:rFonts w:ascii="Arial" w:hAnsi="Arial" w:cs="Arial"/>
                <w:b w:val="0"/>
                <w:sz w:val="18"/>
                <w:szCs w:val="18"/>
              </w:rPr>
              <w:t xml:space="preserve"> from rail corridor boundary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606" w:rsidRDefault="003F66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3F6606" w:rsidRPr="00E84A21" w:rsidTr="003F660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3F6606" w:rsidRPr="00790369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SPECIFIC RULES</w:t>
            </w:r>
          </w:p>
        </w:tc>
      </w:tr>
      <w:tr w:rsidR="003F6606" w:rsidRPr="00FB52A2" w:rsidTr="003F6606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3F6606" w:rsidRPr="00FB52A2" w:rsidTr="003F6606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3F6606" w:rsidRPr="00FB52A2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FB52A2" w:rsidRDefault="00BA46B9" w:rsidP="0029649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  <w:r w:rsidR="00722D46">
              <w:rPr>
                <w:rFonts w:ascii="Arial" w:hAnsi="Arial" w:cs="Arial"/>
                <w:sz w:val="18"/>
                <w:szCs w:val="18"/>
              </w:rPr>
              <w:t xml:space="preserve">4.3 </w:t>
            </w:r>
            <w:r>
              <w:rPr>
                <w:rFonts w:ascii="Arial" w:hAnsi="Arial" w:cs="Arial"/>
                <w:sz w:val="18"/>
                <w:szCs w:val="18"/>
              </w:rPr>
              <w:t>Belfast/Northwood</w:t>
            </w:r>
            <w:r w:rsidRPr="00010160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Commercial Core Zone (Belfast/Northwood) ODP in Appendix 15.1</w:t>
            </w:r>
            <w:r w:rsidR="0029649B">
              <w:rPr>
                <w:rFonts w:ascii="Arial" w:hAnsi="Arial" w:cs="Arial"/>
                <w:b w:val="0"/>
                <w:i/>
                <w:sz w:val="18"/>
                <w:szCs w:val="18"/>
              </w:rPr>
              <w:t>5.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1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29649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Note rules in 15.4.1 and 15.4.2 also apply unless otherwise specified.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Default="00BA46B9" w:rsidP="003F6606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15.2.4.1.1</w:t>
            </w:r>
            <w:r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3F6606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complying with built form standards in 15.</w:t>
            </w:r>
            <w:r w:rsidR="00722D46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 xml:space="preserve"> (excluding 15.</w:t>
            </w:r>
            <w:r w:rsidR="0029649B">
              <w:rPr>
                <w:rFonts w:ascii="Arial" w:hAnsi="Arial" w:cs="Arial"/>
                <w:sz w:val="18"/>
                <w:szCs w:val="18"/>
              </w:rPr>
              <w:t>4.2</w:t>
            </w:r>
            <w:r>
              <w:rPr>
                <w:rFonts w:ascii="Arial" w:hAnsi="Arial" w:cs="Arial"/>
                <w:sz w:val="18"/>
                <w:szCs w:val="18"/>
              </w:rPr>
              <w:t>.1) and 15.</w:t>
            </w:r>
            <w:r w:rsidR="0029649B">
              <w:rPr>
                <w:rFonts w:ascii="Arial" w:hAnsi="Arial" w:cs="Arial"/>
                <w:sz w:val="18"/>
                <w:szCs w:val="18"/>
              </w:rPr>
              <w:t>4.3.2 are restricted discretionary.</w:t>
            </w:r>
          </w:p>
          <w:p w:rsidR="0029649B" w:rsidRDefault="0029649B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not complying with one or more of the built form standards in 15.4.3.2 unless otherwise specified in 15.4.3.1.4 D1 or 15.4.3.1.5 NC1.</w:t>
            </w:r>
          </w:p>
          <w:p w:rsidR="003F6606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not complying with 15</w:t>
            </w:r>
            <w:r w:rsidR="0029649B">
              <w:rPr>
                <w:rFonts w:ascii="Arial" w:hAnsi="Arial" w:cs="Arial"/>
                <w:sz w:val="18"/>
                <w:szCs w:val="18"/>
              </w:rPr>
              <w:t xml:space="preserve">.4.3.2.6 Max threshold for offices </w:t>
            </w:r>
            <w:r>
              <w:rPr>
                <w:rFonts w:ascii="Arial" w:hAnsi="Arial" w:cs="Arial"/>
                <w:sz w:val="18"/>
                <w:szCs w:val="18"/>
              </w:rPr>
              <w:t>are discretionary.</w:t>
            </w:r>
          </w:p>
          <w:p w:rsidR="003F6606" w:rsidRPr="0057605B" w:rsidRDefault="00BA46B9" w:rsidP="00296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not complying with 15.</w:t>
            </w:r>
            <w:r w:rsidR="0029649B">
              <w:rPr>
                <w:rFonts w:ascii="Arial" w:hAnsi="Arial" w:cs="Arial"/>
                <w:sz w:val="18"/>
                <w:szCs w:val="18"/>
              </w:rPr>
              <w:t>4.3.2.2</w:t>
            </w:r>
            <w:r>
              <w:rPr>
                <w:rFonts w:ascii="Arial" w:hAnsi="Arial" w:cs="Arial"/>
                <w:sz w:val="18"/>
                <w:szCs w:val="18"/>
              </w:rPr>
              <w:t xml:space="preserve"> Building setback and size are non-complying.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4.3.</w:t>
            </w:r>
            <w:r>
              <w:rPr>
                <w:rFonts w:ascii="Arial" w:hAnsi="Arial" w:cs="Arial"/>
                <w:sz w:val="18"/>
                <w:szCs w:val="18"/>
              </w:rPr>
              <w:t>2.1 Maximum building height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Special Area A - 12m</w:t>
            </w:r>
          </w:p>
          <w:p w:rsidR="003F6606" w:rsidRPr="007E3639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Special Area B - 5m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9649B">
              <w:rPr>
                <w:rFonts w:ascii="Arial" w:hAnsi="Arial" w:cs="Arial"/>
                <w:sz w:val="18"/>
                <w:szCs w:val="18"/>
              </w:rPr>
              <w:t>.4.3.2</w:t>
            </w:r>
            <w:r>
              <w:rPr>
                <w:rFonts w:ascii="Arial" w:hAnsi="Arial" w:cs="Arial"/>
                <w:sz w:val="18"/>
                <w:szCs w:val="18"/>
              </w:rPr>
              <w:t>.2 Building setback and size</w:t>
            </w:r>
          </w:p>
          <w:p w:rsidR="003F6606" w:rsidRDefault="00BA46B9" w:rsidP="0029649B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setback a minimum distance of 20m from outer edge of esplanade reserve along Styx River.</w:t>
            </w:r>
          </w:p>
          <w:p w:rsidR="003F6606" w:rsidRDefault="00BA46B9" w:rsidP="0029649B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set back min distance of 150m from southern boundary of zone.</w:t>
            </w:r>
          </w:p>
          <w:p w:rsidR="003F6606" w:rsidRPr="0057605B" w:rsidRDefault="00BA46B9" w:rsidP="0029649B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Buildings between 150 - 200m from southern boundary of zone </w:t>
            </w:r>
            <w:r w:rsidR="0029649B">
              <w:rPr>
                <w:rFonts w:ascii="Arial" w:hAnsi="Arial" w:cs="Arial"/>
                <w:b w:val="0"/>
                <w:sz w:val="18"/>
                <w:szCs w:val="18"/>
              </w:rPr>
              <w:t>shall not exceed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500m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GFA.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4.3.</w:t>
            </w:r>
            <w:r>
              <w:rPr>
                <w:rFonts w:ascii="Arial" w:hAnsi="Arial" w:cs="Arial"/>
                <w:sz w:val="18"/>
                <w:szCs w:val="18"/>
              </w:rPr>
              <w:t>2.3 Landscaping</w:t>
            </w:r>
          </w:p>
          <w:p w:rsidR="003F6606" w:rsidRPr="0057605B" w:rsidRDefault="0029649B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 xml:space="preserve">or sites adjoining the Styx River, the 20m setback must be planted with natives prior to retail activities being open to the public.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</w:t>
            </w:r>
            <w:r w:rsidRPr="001C090E">
              <w:rPr>
                <w:rFonts w:ascii="Arial" w:hAnsi="Arial" w:cs="Arial"/>
                <w:sz w:val="18"/>
                <w:szCs w:val="18"/>
              </w:rPr>
              <w:t>.2.4 Roading, access and parking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t>Vehicle access points only in locations on ODP with road running between southernmost access and access to Radcliffe Rd.</w:t>
            </w:r>
          </w:p>
          <w:p w:rsidR="0029649B" w:rsidRPr="001C090E" w:rsidRDefault="0029649B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Future left in/left out vehicle access point shall only be provided following completion/opening of Northern Arterial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4.3.</w:t>
            </w:r>
            <w:r w:rsidRPr="001C090E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 Max total number of vehicles exiting the site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Until Northern Arterial constructed and open: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Thurs evening peak hour - 625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Sat peak hour - 700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Excludes traffic going to Retail Park zone to north.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</w:t>
            </w:r>
            <w:r w:rsidRPr="001C090E">
              <w:rPr>
                <w:rFonts w:ascii="Arial" w:hAnsi="Arial" w:cs="Arial"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>6 Max thresholds for office activity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Total amount of office floorspace within the 'Styx centre boundary', as defined on the ODP: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Until 1/2/2020 - 8,000m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1/2/2020 onwards - 12,000m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4.3.2</w:t>
            </w:r>
            <w:r w:rsidRPr="001C09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 Max thresholds for retailing activities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Total amount of retailing floorspace within the 'Styx Centre boundary', as defined on the ODP - 20,000m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29649B">
              <w:rPr>
                <w:rFonts w:ascii="Arial" w:hAnsi="Arial" w:cs="Arial"/>
                <w:sz w:val="18"/>
                <w:szCs w:val="18"/>
              </w:rPr>
              <w:t>4.3</w:t>
            </w:r>
            <w:r w:rsidRPr="001C090E">
              <w:rPr>
                <w:rFonts w:ascii="Arial" w:hAnsi="Arial" w:cs="Arial"/>
                <w:sz w:val="18"/>
                <w:szCs w:val="18"/>
              </w:rPr>
              <w:t>.2.</w:t>
            </w:r>
            <w:r>
              <w:rPr>
                <w:rFonts w:ascii="Arial" w:hAnsi="Arial" w:cs="Arial"/>
                <w:sz w:val="18"/>
                <w:szCs w:val="18"/>
              </w:rPr>
              <w:t>8 Max thresholds for non-residential activities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Total amount of floorspace for non-residential activities within the 'Styx Centre boundary', as defined on the ODP - 45,000m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FB52A2" w:rsidRDefault="00BA46B9" w:rsidP="0029649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9649B">
              <w:rPr>
                <w:rFonts w:ascii="Arial" w:hAnsi="Arial" w:cs="Arial"/>
                <w:sz w:val="18"/>
                <w:szCs w:val="18"/>
              </w:rPr>
              <w:t>.4.4</w:t>
            </w:r>
            <w:r>
              <w:rPr>
                <w:rFonts w:ascii="Arial" w:hAnsi="Arial" w:cs="Arial"/>
                <w:sz w:val="18"/>
                <w:szCs w:val="18"/>
              </w:rPr>
              <w:t xml:space="preserve"> Ferrymead</w:t>
            </w:r>
            <w:r w:rsidRPr="00010160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Commercial Core Zone (Ferrymead) ODP in Appendix 15.1</w:t>
            </w:r>
            <w:r w:rsidR="0029649B">
              <w:rPr>
                <w:rFonts w:ascii="Arial" w:hAnsi="Arial" w:cs="Arial"/>
                <w:b w:val="0"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.2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29649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Note rules in 15.4.1 and 15.4.2 also apply unless otherwise specified.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Default="00BA46B9" w:rsidP="003F6606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8B4F84">
              <w:rPr>
                <w:rFonts w:ascii="Arial" w:hAnsi="Arial" w:cs="Arial"/>
                <w:b/>
                <w:sz w:val="18"/>
                <w:szCs w:val="18"/>
              </w:rPr>
              <w:t>4.4.1</w:t>
            </w:r>
            <w:r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3F6606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Activity/building complying with ODP</w:t>
            </w:r>
            <w:r w:rsidR="008B4F84">
              <w:rPr>
                <w:rFonts w:ascii="Arial" w:hAnsi="Arial" w:cs="Arial"/>
                <w:sz w:val="18"/>
                <w:szCs w:val="18"/>
              </w:rPr>
              <w:t xml:space="preserve"> key structuring elements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D8A">
              <w:rPr>
                <w:rFonts w:ascii="Arial" w:hAnsi="Arial" w:cs="Arial"/>
                <w:sz w:val="18"/>
                <w:szCs w:val="18"/>
              </w:rPr>
              <w:t xml:space="preserve">and built form standards </w:t>
            </w:r>
            <w:r w:rsidR="00DF4EFC">
              <w:rPr>
                <w:rFonts w:ascii="Arial" w:hAnsi="Arial" w:cs="Arial"/>
                <w:sz w:val="18"/>
                <w:szCs w:val="18"/>
              </w:rPr>
              <w:t xml:space="preserve">in 15.4.4.2 and 15.4.2 unless otherwise specified </w:t>
            </w:r>
            <w:r>
              <w:rPr>
                <w:rFonts w:ascii="Arial" w:hAnsi="Arial" w:cs="Arial"/>
                <w:sz w:val="18"/>
                <w:szCs w:val="18"/>
              </w:rPr>
              <w:t>is permitted.</w:t>
            </w:r>
          </w:p>
          <w:p w:rsidR="003F6606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 discretionary activities:</w:t>
            </w:r>
          </w:p>
          <w:p w:rsidR="003F6606" w:rsidRDefault="00BA46B9" w:rsidP="003F6606">
            <w:pPr>
              <w:numPr>
                <w:ilvl w:val="0"/>
                <w:numId w:val="29"/>
              </w:numPr>
              <w:spacing w:before="40" w:after="4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Retail activity resulting in more than 30,000m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GLFA, excluding 2 Waterman Place, and 6,500m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at Waterman.</w:t>
            </w:r>
          </w:p>
          <w:p w:rsidR="003F6606" w:rsidRDefault="00BA46B9" w:rsidP="003F6606">
            <w:pPr>
              <w:numPr>
                <w:ilvl w:val="0"/>
                <w:numId w:val="29"/>
              </w:numPr>
              <w:spacing w:before="40" w:after="4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at 2 Waterman Place that generates more than 250 vehicle trips/day with egress to Waterman.</w:t>
            </w:r>
          </w:p>
          <w:p w:rsidR="003F6606" w:rsidRDefault="00BA46B9" w:rsidP="003F6606">
            <w:pPr>
              <w:numPr>
                <w:ilvl w:val="0"/>
                <w:numId w:val="29"/>
              </w:numPr>
              <w:spacing w:before="40" w:after="4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Non-compliance with ODP</w:t>
            </w:r>
          </w:p>
          <w:p w:rsidR="003F6606" w:rsidRPr="0057605B" w:rsidRDefault="00BA46B9" w:rsidP="008B4F84">
            <w:pPr>
              <w:numPr>
                <w:ilvl w:val="0"/>
                <w:numId w:val="29"/>
              </w:numPr>
              <w:spacing w:before="40" w:after="40"/>
              <w:ind w:left="459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and buildings not complying with built form standards in 15.4.</w:t>
            </w:r>
            <w:r w:rsidR="008B4F8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8B4F84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A46B9">
              <w:rPr>
                <w:rFonts w:ascii="Arial" w:hAnsi="Arial" w:cs="Arial"/>
                <w:sz w:val="18"/>
                <w:szCs w:val="18"/>
              </w:rPr>
              <w:t>.4.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BA46B9">
              <w:rPr>
                <w:rFonts w:ascii="Arial" w:hAnsi="Arial" w:cs="Arial"/>
                <w:sz w:val="18"/>
                <w:szCs w:val="18"/>
              </w:rPr>
              <w:t>2.1 Maximum building height</w:t>
            </w:r>
          </w:p>
          <w:p w:rsidR="003F6606" w:rsidRDefault="008B4F84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2 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>Waterman Place - 12m</w:t>
            </w:r>
          </w:p>
          <w:p w:rsidR="003F6606" w:rsidRPr="007E3639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locations - 20m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8B4F84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BA46B9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A46B9">
              <w:rPr>
                <w:rFonts w:ascii="Arial" w:hAnsi="Arial" w:cs="Arial"/>
                <w:sz w:val="18"/>
                <w:szCs w:val="18"/>
              </w:rPr>
              <w:t>.2.2 Landscaping - minimum width of strip</w:t>
            </w:r>
          </w:p>
          <w:p w:rsidR="003F6606" w:rsidRPr="0057605B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Landscaped strip with minimum width of 5m adjacent to boundary with Charlesworth Reserve, using native species.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B4F84" w:rsidRPr="00FB52A2" w:rsidTr="00E16669">
        <w:tc>
          <w:tcPr>
            <w:tcW w:w="9854" w:type="dxa"/>
            <w:gridSpan w:val="5"/>
            <w:shd w:val="clear" w:color="auto" w:fill="E6E6E6"/>
            <w:vAlign w:val="center"/>
          </w:tcPr>
          <w:p w:rsidR="008B4F84" w:rsidRPr="00FB52A2" w:rsidRDefault="008B4F84" w:rsidP="002662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15.4.5 North Halswell 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Commercial Core Zone (North Halswell) ODP in Appendix 15.15.</w:t>
            </w:r>
            <w:r w:rsidR="002662F5">
              <w:rPr>
                <w:rFonts w:ascii="Arial" w:hAnsi="Arial" w:cs="Arial"/>
                <w:b w:val="0"/>
                <w:i/>
                <w:sz w:val="18"/>
                <w:szCs w:val="18"/>
              </w:rPr>
              <w:t>3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Note rules in 15.4.1 and 15.4.2 also apply unless otherwise specified.</w:t>
            </w:r>
          </w:p>
        </w:tc>
      </w:tr>
      <w:tr w:rsidR="008B4F84" w:rsidRPr="00FB52A2" w:rsidTr="00E16669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B4F84" w:rsidRPr="00FB52A2" w:rsidRDefault="008B4F84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B4F84" w:rsidRPr="00FB52A2" w:rsidRDefault="008B4F84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B4F84" w:rsidRPr="00FB52A2" w:rsidRDefault="008B4F84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8B4F84" w:rsidRDefault="008B4F84" w:rsidP="00E16669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15.4.5.1</w:t>
            </w:r>
            <w:r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8B4F84" w:rsidRDefault="008B4F84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Activity/building complying with built form standards in 15.4.2 (excluding 15.4.2.1) and 15.4.5.2 is restricted discretionary.</w:t>
            </w:r>
          </w:p>
          <w:p w:rsidR="008B4F84" w:rsidRDefault="008B4F84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that does not meet 15.4.5.2.1 is restricted discretionary</w:t>
            </w:r>
          </w:p>
          <w:p w:rsidR="008B4F84" w:rsidRDefault="008B4F84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not complying with 15.4.5.2.3 and/or 15.4.5.2.1 is discretionary</w:t>
            </w:r>
          </w:p>
          <w:p w:rsidR="008B4F84" w:rsidRPr="0057605B" w:rsidRDefault="008B4F84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Retail activity not </w:t>
            </w:r>
            <w:r w:rsidR="002662F5">
              <w:rPr>
                <w:rFonts w:ascii="Arial" w:hAnsi="Arial" w:cs="Arial"/>
                <w:sz w:val="18"/>
                <w:szCs w:val="18"/>
              </w:rPr>
              <w:t>complying with 15.4.5.2.2 is non-complying.</w:t>
            </w:r>
          </w:p>
        </w:tc>
        <w:tc>
          <w:tcPr>
            <w:tcW w:w="2943" w:type="dxa"/>
            <w:shd w:val="clear" w:color="auto" w:fill="auto"/>
          </w:tcPr>
          <w:p w:rsidR="008B4F84" w:rsidRPr="00FB52A2" w:rsidRDefault="008B4F84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662F5" w:rsidRPr="00FB52A2" w:rsidTr="00E16669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15.4.5.2.1 Maximum building height</w:t>
            </w:r>
          </w:p>
          <w:p w:rsid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2662F5">
              <w:rPr>
                <w:rFonts w:ascii="Arial" w:hAnsi="Arial" w:cs="Arial"/>
                <w:sz w:val="18"/>
                <w:szCs w:val="18"/>
              </w:rPr>
              <w:t>14m</w:t>
            </w:r>
          </w:p>
        </w:tc>
        <w:tc>
          <w:tcPr>
            <w:tcW w:w="2943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662F5" w:rsidRPr="00FB52A2" w:rsidTr="00E16669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15.4.5.2.2 Intersection upgrades</w:t>
            </w:r>
          </w:p>
          <w:p w:rsidR="002662F5" w:rsidRP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retail activity within the CC(NH) open to the public until the construction of the upgrade of the intersection of Augustine Dr and Halswell Rd to traffic lights has been completed.</w:t>
            </w:r>
          </w:p>
        </w:tc>
        <w:tc>
          <w:tcPr>
            <w:tcW w:w="2943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662F5" w:rsidRPr="00FB52A2" w:rsidTr="00E16669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15.4.5.2.3 Maximum retail activity threshold</w:t>
            </w:r>
          </w:p>
          <w:p w:rsidR="002662F5" w:rsidRP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zone retail activity floorspace 25,000m</w:t>
            </w:r>
            <w:r w:rsidRPr="002662F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GFA </w:t>
            </w:r>
          </w:p>
        </w:tc>
        <w:tc>
          <w:tcPr>
            <w:tcW w:w="2943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662F5" w:rsidRPr="00FB52A2" w:rsidTr="00E16669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15.4.5.2.4 Maximum office floorspace</w:t>
            </w:r>
          </w:p>
          <w:p w:rsidR="002662F5" w:rsidRPr="002662F5" w:rsidRDefault="002662F5" w:rsidP="002662F5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zone office floorspace 5,000m</w:t>
            </w:r>
            <w:r w:rsidRPr="002662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GFA</w:t>
            </w:r>
          </w:p>
        </w:tc>
        <w:tc>
          <w:tcPr>
            <w:tcW w:w="2943" w:type="dxa"/>
            <w:shd w:val="clear" w:color="auto" w:fill="auto"/>
          </w:tcPr>
          <w:p w:rsidR="002662F5" w:rsidRPr="00FB52A2" w:rsidRDefault="002662F5" w:rsidP="002662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FB52A2" w:rsidRDefault="00BA46B9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2662F5">
              <w:rPr>
                <w:rFonts w:ascii="Arial" w:hAnsi="Arial" w:cs="Arial"/>
                <w:sz w:val="18"/>
                <w:szCs w:val="18"/>
              </w:rPr>
              <w:t xml:space="preserve">4.6 </w:t>
            </w:r>
            <w:r>
              <w:rPr>
                <w:rFonts w:ascii="Arial" w:hAnsi="Arial" w:cs="Arial"/>
                <w:sz w:val="18"/>
                <w:szCs w:val="18"/>
              </w:rPr>
              <w:t>Prestons</w:t>
            </w:r>
            <w:r w:rsidR="00266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2F5"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 w:rsidR="002662F5">
              <w:rPr>
                <w:rFonts w:ascii="Arial" w:hAnsi="Arial" w:cs="Arial"/>
                <w:b w:val="0"/>
                <w:i/>
                <w:sz w:val="18"/>
                <w:szCs w:val="18"/>
              </w:rPr>
              <w:t>Commercial Core Zone (</w:t>
            </w:r>
            <w:r w:rsidR="00090BE0">
              <w:rPr>
                <w:rFonts w:ascii="Arial" w:hAnsi="Arial" w:cs="Arial"/>
                <w:b w:val="0"/>
                <w:i/>
                <w:sz w:val="18"/>
                <w:szCs w:val="18"/>
              </w:rPr>
              <w:t>Prestons</w:t>
            </w:r>
            <w:r w:rsidR="002662F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) ODP in Appendix </w:t>
            </w:r>
            <w:r w:rsidR="00E1666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8.6.25 </w:t>
            </w:r>
            <w:r w:rsidR="002662F5">
              <w:rPr>
                <w:rFonts w:ascii="Arial" w:hAnsi="Arial" w:cs="Arial"/>
                <w:b w:val="0"/>
                <w:i/>
                <w:sz w:val="18"/>
                <w:szCs w:val="18"/>
              </w:rPr>
              <w:t>Note rules in 15.4.1 and 15.4.2 also apply unless otherwise specified.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Default="00BA46B9" w:rsidP="003F6606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090BE0">
              <w:rPr>
                <w:rFonts w:ascii="Arial" w:hAnsi="Arial" w:cs="Arial"/>
                <w:b/>
                <w:sz w:val="18"/>
                <w:szCs w:val="18"/>
              </w:rPr>
              <w:t>4.6.</w:t>
            </w:r>
            <w:r w:rsidR="005B131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3F6606" w:rsidRDefault="00BA46B9" w:rsidP="003F66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Activity/building not complying with built form standards in 15.4.</w:t>
            </w:r>
            <w:r w:rsidR="00090BE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.2 is restricted discretionary.</w:t>
            </w:r>
          </w:p>
          <w:p w:rsidR="003F6606" w:rsidRPr="0057605B" w:rsidRDefault="00BA46B9" w:rsidP="00090B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Activity/building not complying with rules 15.</w:t>
            </w:r>
            <w:r w:rsidR="00090BE0">
              <w:rPr>
                <w:rFonts w:ascii="Arial" w:hAnsi="Arial" w:cs="Arial"/>
                <w:sz w:val="18"/>
                <w:szCs w:val="18"/>
              </w:rPr>
              <w:t>4.6</w:t>
            </w:r>
            <w:r>
              <w:rPr>
                <w:rFonts w:ascii="Arial" w:hAnsi="Arial" w:cs="Arial"/>
                <w:sz w:val="18"/>
                <w:szCs w:val="18"/>
              </w:rPr>
              <w:t>.2.5 Staged development and 15.</w:t>
            </w:r>
            <w:r w:rsidR="00090BE0">
              <w:rPr>
                <w:rFonts w:ascii="Arial" w:hAnsi="Arial" w:cs="Arial"/>
                <w:sz w:val="18"/>
                <w:szCs w:val="18"/>
              </w:rPr>
              <w:t>4.6.2.6</w:t>
            </w:r>
            <w:r>
              <w:rPr>
                <w:rFonts w:ascii="Arial" w:hAnsi="Arial" w:cs="Arial"/>
                <w:sz w:val="18"/>
                <w:szCs w:val="18"/>
              </w:rPr>
              <w:t xml:space="preserve"> Max retail activity thresholds is non-complying.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4.6.2</w:t>
            </w:r>
            <w:r w:rsidR="00090BE0">
              <w:rPr>
                <w:rFonts w:ascii="Arial" w:hAnsi="Arial" w:cs="Arial"/>
                <w:sz w:val="18"/>
                <w:szCs w:val="18"/>
              </w:rPr>
              <w:t>.1</w:t>
            </w:r>
            <w:r w:rsidR="004721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Minimum setback from road boundaries</w:t>
            </w:r>
          </w:p>
          <w:p w:rsidR="003F6606" w:rsidRPr="007E3639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10m from Marshland Rd boundary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4.6.2</w:t>
            </w:r>
            <w:r w:rsidR="004721CE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 setback from zone boundary</w:t>
            </w:r>
          </w:p>
          <w:p w:rsidR="003F6606" w:rsidRPr="0057605B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 from southern boundary of the zone adjoining the Rural Urban Fringe zone.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4.6.2</w:t>
            </w:r>
            <w:r>
              <w:rPr>
                <w:rFonts w:ascii="Arial" w:hAnsi="Arial" w:cs="Arial"/>
                <w:sz w:val="18"/>
                <w:szCs w:val="18"/>
              </w:rPr>
              <w:t>.3 Landscaping</w:t>
            </w:r>
          </w:p>
          <w:p w:rsidR="003F6606" w:rsidRPr="0057605B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Landscaped strip with minimum width of 10m along and adjacent to boundary with Marshland Rd.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4.6.2</w:t>
            </w:r>
            <w:r w:rsidR="004721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 Staging of development to align with intersection upgrades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non-residential activities until upgrade of Lower Styx/Marshland Rd intersection, including traffic signals.</w:t>
            </w:r>
          </w:p>
          <w:p w:rsidR="003F6606" w:rsidRPr="00C856AA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7,200m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non-residential activities (includes breakdown of tenancy sizes) until specific road upgrades have occurred - refer rule for details.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4.6.2</w:t>
            </w:r>
            <w:r>
              <w:rPr>
                <w:rFonts w:ascii="Arial" w:hAnsi="Arial" w:cs="Arial"/>
                <w:sz w:val="18"/>
                <w:szCs w:val="18"/>
              </w:rPr>
              <w:t>.5 Staged development</w:t>
            </w:r>
          </w:p>
          <w:p w:rsidR="003F6606" w:rsidRPr="001C090E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development may occur until wastewater system plan provided, approved and established.  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9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1C090E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090E">
              <w:rPr>
                <w:rFonts w:ascii="Arial" w:hAnsi="Arial" w:cs="Arial"/>
                <w:sz w:val="18"/>
                <w:szCs w:val="18"/>
              </w:rPr>
              <w:t>15.</w:t>
            </w:r>
            <w:r w:rsidR="004721CE">
              <w:rPr>
                <w:rFonts w:ascii="Arial" w:hAnsi="Arial" w:cs="Arial"/>
                <w:sz w:val="18"/>
                <w:szCs w:val="18"/>
              </w:rPr>
              <w:t>4.6.2</w:t>
            </w:r>
            <w:r>
              <w:rPr>
                <w:rFonts w:ascii="Arial" w:hAnsi="Arial" w:cs="Arial"/>
                <w:sz w:val="18"/>
                <w:szCs w:val="18"/>
              </w:rPr>
              <w:t>.6 Max retail activity threshold</w:t>
            </w:r>
          </w:p>
          <w:p w:rsidR="003F6606" w:rsidRDefault="00BA46B9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GLFA for retail activities is 12,000m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(includes all lawfully established retail activity as at 27/3/2010).</w:t>
            </w:r>
          </w:p>
          <w:p w:rsidR="004721CE" w:rsidRPr="001C090E" w:rsidRDefault="004721CE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Max GLFA of any single retail activity tenancy (excluding supermarket) 150m</w:t>
            </w:r>
            <w:r w:rsidRPr="004721C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1C090E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D56D87" w:rsidRDefault="00BA46B9" w:rsidP="00F81F4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4721CE">
              <w:rPr>
                <w:rFonts w:ascii="Arial" w:hAnsi="Arial" w:cs="Arial"/>
                <w:sz w:val="18"/>
                <w:szCs w:val="18"/>
              </w:rPr>
              <w:t xml:space="preserve">4.7 </w:t>
            </w:r>
            <w:r>
              <w:rPr>
                <w:rFonts w:ascii="Arial" w:hAnsi="Arial" w:cs="Arial"/>
                <w:sz w:val="18"/>
                <w:szCs w:val="18"/>
              </w:rPr>
              <w:t>Yaldhurst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- Refer to the Yaldhurst Outline Development Plan in Appendix </w:t>
            </w:r>
            <w:r w:rsidR="004721CE" w:rsidRPr="00F81F48">
              <w:rPr>
                <w:rFonts w:ascii="Arial" w:hAnsi="Arial" w:cs="Arial"/>
                <w:b w:val="0"/>
                <w:i/>
                <w:sz w:val="18"/>
                <w:szCs w:val="18"/>
              </w:rPr>
              <w:t>8.</w:t>
            </w:r>
            <w:r w:rsidR="00F81F48" w:rsidRPr="00F81F48">
              <w:rPr>
                <w:rFonts w:ascii="Arial" w:hAnsi="Arial" w:cs="Arial"/>
                <w:b w:val="0"/>
                <w:i/>
                <w:sz w:val="18"/>
                <w:szCs w:val="18"/>
              </w:rPr>
              <w:t>6</w:t>
            </w:r>
            <w:r w:rsidR="004721CE" w:rsidRPr="00F81F48">
              <w:rPr>
                <w:rFonts w:ascii="Arial" w:hAnsi="Arial" w:cs="Arial"/>
                <w:b w:val="0"/>
                <w:i/>
                <w:sz w:val="18"/>
                <w:szCs w:val="18"/>
              </w:rPr>
              <w:t>.28.</w:t>
            </w:r>
            <w:r w:rsidR="004721C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 Note rules in 15.4.1 and 15.4.2 also apply unless otherwise specified.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Default="00BA46B9" w:rsidP="003F6606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4721CE">
              <w:rPr>
                <w:rFonts w:ascii="Arial" w:hAnsi="Arial" w:cs="Arial"/>
                <w:b/>
                <w:sz w:val="18"/>
                <w:szCs w:val="18"/>
              </w:rPr>
              <w:t>4.7.</w:t>
            </w:r>
            <w:r w:rsidR="005B131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31F">
              <w:rPr>
                <w:rFonts w:ascii="Arial" w:hAnsi="Arial" w:cs="Arial"/>
                <w:b/>
                <w:sz w:val="18"/>
                <w:szCs w:val="18"/>
              </w:rPr>
              <w:t>– refer tables for details</w:t>
            </w:r>
          </w:p>
          <w:p w:rsidR="003F6606" w:rsidRPr="0057605B" w:rsidRDefault="00BA46B9" w:rsidP="003F6606">
            <w:pPr>
              <w:spacing w:before="40" w:after="40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Activity/building not complying with built form standards for the Yaldhurst zone is non-complying.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5B131F">
              <w:rPr>
                <w:rFonts w:ascii="Arial" w:hAnsi="Arial" w:cs="Arial"/>
                <w:sz w:val="18"/>
                <w:szCs w:val="18"/>
              </w:rPr>
              <w:t>4.7.2</w:t>
            </w:r>
            <w:r w:rsidR="004721CE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="004721CE">
              <w:rPr>
                <w:rFonts w:ascii="Arial" w:hAnsi="Arial" w:cs="Arial"/>
                <w:sz w:val="18"/>
                <w:szCs w:val="18"/>
              </w:rPr>
              <w:t xml:space="preserve"> setback for</w:t>
            </w:r>
            <w:r>
              <w:rPr>
                <w:rFonts w:ascii="Arial" w:hAnsi="Arial" w:cs="Arial"/>
                <w:sz w:val="18"/>
                <w:szCs w:val="18"/>
              </w:rPr>
              <w:t xml:space="preserve"> res activities on sites adjoining Yaldhurst Rd</w:t>
            </w:r>
          </w:p>
          <w:p w:rsidR="003F6606" w:rsidRDefault="004721CE" w:rsidP="003F6606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Setbacks for</w:t>
            </w:r>
            <w:r w:rsidR="00BA46B9">
              <w:rPr>
                <w:rFonts w:ascii="Arial" w:hAnsi="Arial" w:cs="Arial"/>
                <w:b w:val="0"/>
                <w:sz w:val="18"/>
                <w:szCs w:val="18"/>
              </w:rPr>
              <w:t xml:space="preserve"> residential activities:</w:t>
            </w:r>
          </w:p>
          <w:p w:rsidR="003F6606" w:rsidRDefault="00BA46B9" w:rsidP="003F6606">
            <w:pPr>
              <w:pStyle w:val="Title"/>
              <w:numPr>
                <w:ilvl w:val="0"/>
                <w:numId w:val="30"/>
              </w:numPr>
              <w:spacing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no acoustic insulation is provided - 80m</w:t>
            </w:r>
          </w:p>
          <w:p w:rsidR="003F6606" w:rsidRDefault="00BA46B9" w:rsidP="003F6606">
            <w:pPr>
              <w:pStyle w:val="Title"/>
              <w:numPr>
                <w:ilvl w:val="0"/>
                <w:numId w:val="30"/>
              </w:numPr>
              <w:spacing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Where mounding or other physical noise barrier provided (refer rule for details) - 40m </w:t>
            </w:r>
          </w:p>
          <w:p w:rsidR="003F6606" w:rsidRPr="002724C6" w:rsidRDefault="00BA46B9" w:rsidP="003F6606">
            <w:pPr>
              <w:pStyle w:val="Title"/>
              <w:numPr>
                <w:ilvl w:val="0"/>
                <w:numId w:val="30"/>
              </w:numPr>
              <w:spacing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physical noise barrier is provided and all external windows and doors of res units are acoustically treated (refer rule for details) - 20m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B131F">
              <w:rPr>
                <w:rFonts w:ascii="Arial" w:hAnsi="Arial" w:cs="Arial"/>
                <w:sz w:val="18"/>
                <w:szCs w:val="18"/>
              </w:rPr>
              <w:t>.4.7.2</w:t>
            </w:r>
            <w:r w:rsidR="004721CE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 xml:space="preserve"> Roading and access</w:t>
            </w:r>
          </w:p>
          <w:p w:rsidR="003F6606" w:rsidRPr="0057605B" w:rsidRDefault="00BA46B9" w:rsidP="004721CE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direct vehicular access to Yaldhurst Rd from sites with frontage to Yaldhurst Rd, other than "Road Access Point fixed location" on Yaldhurst ODP (Appendix 8.</w:t>
            </w:r>
            <w:r w:rsidR="004721CE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.28).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c>
          <w:tcPr>
            <w:tcW w:w="9854" w:type="dxa"/>
            <w:gridSpan w:val="5"/>
            <w:shd w:val="clear" w:color="auto" w:fill="E6E6E6"/>
            <w:vAlign w:val="center"/>
          </w:tcPr>
          <w:p w:rsidR="003F6606" w:rsidRPr="00FB52A2" w:rsidRDefault="004721CE" w:rsidP="004721C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15.4.8</w:t>
            </w:r>
            <w:r w:rsidR="00BA46B9">
              <w:rPr>
                <w:rFonts w:ascii="Arial" w:hAnsi="Arial" w:cs="Arial"/>
                <w:sz w:val="18"/>
                <w:szCs w:val="18"/>
              </w:rPr>
              <w:t xml:space="preserve"> Other area specific rules - Huxley/King Street and Fendalton</w:t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Default="005B131F" w:rsidP="003F6606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15.4.8</w:t>
            </w:r>
            <w:r w:rsidR="00BA46B9">
              <w:rPr>
                <w:rFonts w:ascii="Arial" w:hAnsi="Arial" w:cs="Arial"/>
                <w:b/>
                <w:sz w:val="18"/>
                <w:szCs w:val="18"/>
              </w:rPr>
              <w:t>.1.1</w:t>
            </w:r>
            <w:r w:rsidR="00BA46B9" w:rsidRPr="00223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46B9">
              <w:rPr>
                <w:rFonts w:ascii="Arial" w:hAnsi="Arial" w:cs="Arial"/>
                <w:b/>
                <w:sz w:val="18"/>
                <w:szCs w:val="18"/>
              </w:rPr>
              <w:t>Permitted activities</w:t>
            </w:r>
          </w:p>
          <w:p w:rsidR="003F6606" w:rsidRPr="0057605B" w:rsidRDefault="00BA46B9" w:rsidP="004721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Activity/building in the </w:t>
            </w:r>
            <w:r w:rsidR="004721CE">
              <w:rPr>
                <w:rFonts w:ascii="Arial" w:hAnsi="Arial" w:cs="Arial"/>
                <w:sz w:val="18"/>
                <w:szCs w:val="18"/>
              </w:rPr>
              <w:t xml:space="preserve">CC </w:t>
            </w:r>
            <w:r>
              <w:rPr>
                <w:rFonts w:ascii="Arial" w:hAnsi="Arial" w:cs="Arial"/>
                <w:sz w:val="18"/>
                <w:szCs w:val="18"/>
              </w:rPr>
              <w:t>zone between Huxley St and King St is permitted if it complies with the ODP in Appendix 15.1</w:t>
            </w:r>
            <w:r w:rsidR="004721CE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F6606" w:rsidRPr="00FB52A2" w:rsidTr="003F660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3218F">
              <w:rPr>
                <w:rFonts w:ascii="Arial" w:hAnsi="Arial" w:cs="Arial"/>
                <w:sz w:val="18"/>
                <w:szCs w:val="18"/>
              </w:rPr>
              <w:t>4.8.1</w:t>
            </w:r>
            <w:r w:rsidR="004721CE">
              <w:rPr>
                <w:rFonts w:ascii="Arial" w:hAnsi="Arial" w:cs="Arial"/>
                <w:sz w:val="18"/>
                <w:szCs w:val="18"/>
              </w:rPr>
              <w:t>.3</w:t>
            </w:r>
            <w:r>
              <w:rPr>
                <w:rFonts w:ascii="Arial" w:hAnsi="Arial" w:cs="Arial"/>
                <w:sz w:val="18"/>
                <w:szCs w:val="18"/>
              </w:rPr>
              <w:t xml:space="preserve"> Restricted discretionary activities</w:t>
            </w:r>
          </w:p>
          <w:p w:rsidR="003F6606" w:rsidRDefault="00BA46B9" w:rsidP="003F6606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C3218F">
              <w:rPr>
                <w:rFonts w:ascii="Arial" w:hAnsi="Arial" w:cs="Arial"/>
                <w:sz w:val="18"/>
                <w:szCs w:val="18"/>
              </w:rPr>
              <w:t xml:space="preserve">RD1 </w:t>
            </w:r>
            <w:r w:rsidRPr="00FB52A2">
              <w:rPr>
                <w:rFonts w:ascii="Arial" w:hAnsi="Arial" w:cs="Arial"/>
                <w:sz w:val="18"/>
                <w:szCs w:val="18"/>
              </w:rPr>
              <w:t>Any activity</w:t>
            </w:r>
            <w:r>
              <w:rPr>
                <w:rFonts w:ascii="Arial" w:hAnsi="Arial" w:cs="Arial"/>
                <w:sz w:val="18"/>
                <w:szCs w:val="18"/>
              </w:rPr>
              <w:t>/building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not </w:t>
            </w:r>
            <w:r>
              <w:rPr>
                <w:rFonts w:ascii="Arial" w:hAnsi="Arial" w:cs="Arial"/>
                <w:sz w:val="18"/>
                <w:szCs w:val="18"/>
              </w:rPr>
              <w:t>complying with the ODP for Huxley/King Streets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F6606" w:rsidRPr="007E3639" w:rsidRDefault="00BA46B9" w:rsidP="003F6606">
            <w:pPr>
              <w:pStyle w:val="Title"/>
              <w:spacing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3218F" w:rsidRPr="00C3218F">
              <w:rPr>
                <w:rFonts w:ascii="Arial" w:hAnsi="Arial" w:cs="Arial"/>
                <w:b w:val="0"/>
                <w:sz w:val="18"/>
                <w:szCs w:val="18"/>
              </w:rPr>
              <w:t xml:space="preserve">RD2 </w:t>
            </w:r>
            <w:r w:rsidRPr="002724C6">
              <w:rPr>
                <w:rFonts w:ascii="Arial" w:hAnsi="Arial" w:cs="Arial"/>
                <w:b w:val="0"/>
                <w:sz w:val="18"/>
                <w:szCs w:val="18"/>
              </w:rPr>
              <w:t>Vehicle access from Otara Street to the Commercial Core zone (Fendalton).</w:t>
            </w:r>
          </w:p>
        </w:tc>
        <w:tc>
          <w:tcPr>
            <w:tcW w:w="2943" w:type="dxa"/>
            <w:shd w:val="clear" w:color="auto" w:fill="auto"/>
          </w:tcPr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606" w:rsidRDefault="003F6606" w:rsidP="003F660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24"/>
        <w:gridCol w:w="565"/>
        <w:gridCol w:w="5097"/>
        <w:gridCol w:w="2874"/>
      </w:tblGrid>
      <w:tr w:rsidR="00B65F15" w:rsidRPr="00E84A21" w:rsidTr="00C3218F">
        <w:trPr>
          <w:cantSplit/>
          <w:trHeight w:val="291"/>
          <w:tblHeader/>
        </w:trPr>
        <w:tc>
          <w:tcPr>
            <w:tcW w:w="9591" w:type="dxa"/>
            <w:gridSpan w:val="5"/>
            <w:shd w:val="clear" w:color="auto" w:fill="287888"/>
            <w:vAlign w:val="center"/>
          </w:tcPr>
          <w:p w:rsidR="00B65F15" w:rsidRPr="00E84A21" w:rsidRDefault="00B65F15" w:rsidP="00E16669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B65F15" w:rsidRPr="00FB52A2" w:rsidTr="00C3218F">
        <w:trPr>
          <w:cantSplit/>
          <w:trHeight w:val="265"/>
          <w:tblHeader/>
        </w:trPr>
        <w:tc>
          <w:tcPr>
            <w:tcW w:w="1620" w:type="dxa"/>
            <w:gridSpan w:val="3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B65F15" w:rsidRPr="00FB52A2" w:rsidTr="00C3218F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15" w:rsidRPr="00FB52A2" w:rsidTr="00C3218F">
        <w:tc>
          <w:tcPr>
            <w:tcW w:w="9591" w:type="dxa"/>
            <w:gridSpan w:val="5"/>
            <w:shd w:val="clear" w:color="auto" w:fill="E6E6E6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B65F15" w:rsidRPr="00FB52A2" w:rsidTr="00C3218F"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5.14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FB52A2" w:rsidTr="00C3218F">
        <w:tc>
          <w:tcPr>
            <w:tcW w:w="9591" w:type="dxa"/>
            <w:gridSpan w:val="5"/>
            <w:shd w:val="clear" w:color="auto" w:fill="E6E6E6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B65F15" w:rsidRPr="00FB52A2" w:rsidTr="00C3218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FB52A2" w:rsidRDefault="00B65F15" w:rsidP="00E166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B65F15" w:rsidRPr="00FB52A2" w:rsidRDefault="00B65F15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B65F15" w:rsidRPr="00FB52A2" w:rsidRDefault="00B65F15" w:rsidP="00E1666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B65F15" w:rsidRPr="00FB52A2" w:rsidRDefault="00B65F15" w:rsidP="00E1666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B65F15" w:rsidRPr="00C263E2" w:rsidRDefault="00B65F15" w:rsidP="00E1666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C3218F">
        <w:tc>
          <w:tcPr>
            <w:tcW w:w="9591" w:type="dxa"/>
            <w:gridSpan w:val="5"/>
            <w:shd w:val="clear" w:color="auto" w:fill="E6E6E6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B65F15" w:rsidRPr="00FB52A2" w:rsidTr="00C3218F">
        <w:tc>
          <w:tcPr>
            <w:tcW w:w="531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FB52A2" w:rsidRDefault="00B65F15" w:rsidP="00E166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B65F15" w:rsidRPr="00FB52A2" w:rsidRDefault="00B65F15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B65F15" w:rsidRPr="00FB52A2" w:rsidRDefault="00B65F15" w:rsidP="00E166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65F15" w:rsidRPr="00FB52A2" w:rsidRDefault="00B65F15" w:rsidP="00E1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F15" w:rsidRDefault="00B65F15" w:rsidP="003F660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10"/>
        <w:gridCol w:w="17"/>
        <w:gridCol w:w="586"/>
        <w:gridCol w:w="5097"/>
        <w:gridCol w:w="19"/>
        <w:gridCol w:w="2866"/>
      </w:tblGrid>
      <w:tr w:rsidR="00B65F15" w:rsidRPr="00E84A21" w:rsidTr="00E16669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B65F15" w:rsidRPr="00E84A21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B65F15" w:rsidRPr="00FB52A2" w:rsidTr="00E16669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B65F15" w:rsidRPr="00FB52A2" w:rsidTr="00E16669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F15" w:rsidRPr="00916EA7" w:rsidTr="00E16669">
        <w:tc>
          <w:tcPr>
            <w:tcW w:w="9628" w:type="dxa"/>
            <w:gridSpan w:val="8"/>
            <w:shd w:val="clear" w:color="auto" w:fill="E6E6E6"/>
            <w:vAlign w:val="center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B65F15" w:rsidRPr="00916EA7" w:rsidTr="00E16669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525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9628" w:type="dxa"/>
            <w:gridSpan w:val="8"/>
            <w:shd w:val="clear" w:color="auto" w:fill="E6E6E6"/>
            <w:vAlign w:val="center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916EA7" w:rsidTr="00E16669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RPr="00916EA7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65F15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B65F15" w:rsidRDefault="00B65F15" w:rsidP="00E1666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B65F15" w:rsidRDefault="00B65F15" w:rsidP="00E1666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BD42CB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B65F15" w:rsidRPr="00BD42CB" w:rsidRDefault="00B65F15" w:rsidP="00E1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BD42CB" w:rsidTr="00E16669">
        <w:tc>
          <w:tcPr>
            <w:tcW w:w="533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916EA7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B65F15" w:rsidRPr="00BD42CB" w:rsidRDefault="00B65F15" w:rsidP="00B65F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65F15" w:rsidRPr="00FB52A2" w:rsidTr="00E16669">
        <w:tc>
          <w:tcPr>
            <w:tcW w:w="9628" w:type="dxa"/>
            <w:gridSpan w:val="8"/>
            <w:shd w:val="clear" w:color="auto" w:fill="E6E6E6"/>
            <w:vAlign w:val="center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B65F15" w:rsidRPr="00FB52A2" w:rsidTr="00E16669">
        <w:tc>
          <w:tcPr>
            <w:tcW w:w="533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B65F15" w:rsidRPr="00FB52A2" w:rsidRDefault="00B65F15" w:rsidP="00E1666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606" w:rsidRDefault="003F6606" w:rsidP="003F66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1"/>
        <w:gridCol w:w="565"/>
        <w:gridCol w:w="5103"/>
        <w:gridCol w:w="2874"/>
        <w:gridCol w:w="17"/>
      </w:tblGrid>
      <w:tr w:rsidR="001F0E5D" w:rsidRPr="00A30DB0" w:rsidTr="005B131F">
        <w:trPr>
          <w:cantSplit/>
          <w:trHeight w:val="291"/>
        </w:trPr>
        <w:tc>
          <w:tcPr>
            <w:tcW w:w="9653" w:type="dxa"/>
            <w:gridSpan w:val="6"/>
            <w:shd w:val="clear" w:color="auto" w:fill="7030A0"/>
          </w:tcPr>
          <w:p w:rsidR="001F0E5D" w:rsidRPr="00A30DB0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1F0E5D" w:rsidRPr="00FB52A2" w:rsidTr="005B131F">
        <w:trPr>
          <w:gridAfter w:val="1"/>
          <w:wAfter w:w="17" w:type="dxa"/>
          <w:cantSplit/>
          <w:trHeight w:val="336"/>
          <w:tblHeader/>
        </w:trPr>
        <w:tc>
          <w:tcPr>
            <w:tcW w:w="533" w:type="dxa"/>
            <w:shd w:val="clear" w:color="auto" w:fill="auto"/>
            <w:vAlign w:val="center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1F0E5D" w:rsidRPr="00FB52A2" w:rsidTr="005B131F">
        <w:trPr>
          <w:gridAfter w:val="1"/>
          <w:wAfter w:w="17" w:type="dxa"/>
        </w:trPr>
        <w:tc>
          <w:tcPr>
            <w:tcW w:w="533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1F0E5D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8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F0E5D" w:rsidRPr="00E674F9" w:rsidRDefault="001F0E5D" w:rsidP="001F0E5D">
            <w:pPr>
              <w:pStyle w:val="Title"/>
              <w:numPr>
                <w:ilvl w:val="0"/>
                <w:numId w:val="3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:rsidR="001F0E5D" w:rsidRDefault="001F0E5D" w:rsidP="001F0E5D">
            <w:pPr>
              <w:pStyle w:val="Title"/>
              <w:numPr>
                <w:ilvl w:val="0"/>
                <w:numId w:val="31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:rsidR="001F0E5D" w:rsidRPr="00E674F9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 </w:t>
            </w:r>
          </w:p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74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F0E5D" w:rsidRPr="00FB52A2" w:rsidTr="005B131F">
        <w:trPr>
          <w:gridAfter w:val="1"/>
          <w:wAfter w:w="17" w:type="dxa"/>
        </w:trPr>
        <w:tc>
          <w:tcPr>
            <w:tcW w:w="533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1F0E5D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F0E5D" w:rsidRDefault="001F0E5D" w:rsidP="001F0E5D">
            <w:pPr>
              <w:pStyle w:val="Title"/>
              <w:numPr>
                <w:ilvl w:val="0"/>
                <w:numId w:val="3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:rsidR="001F0E5D" w:rsidRDefault="001F0E5D" w:rsidP="001F0E5D">
            <w:pPr>
              <w:pStyle w:val="Title"/>
              <w:numPr>
                <w:ilvl w:val="0"/>
                <w:numId w:val="3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:rsidR="001F0E5D" w:rsidRPr="00A30DB0" w:rsidRDefault="001F0E5D" w:rsidP="001F0E5D">
            <w:pPr>
              <w:pStyle w:val="Title"/>
              <w:numPr>
                <w:ilvl w:val="0"/>
                <w:numId w:val="32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74" w:type="dxa"/>
            <w:shd w:val="clear" w:color="auto" w:fill="auto"/>
          </w:tcPr>
          <w:p w:rsidR="001F0E5D" w:rsidRPr="00A30DB0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F0E5D" w:rsidRPr="00FB52A2" w:rsidTr="005B131F">
        <w:trPr>
          <w:gridAfter w:val="1"/>
          <w:wAfter w:w="17" w:type="dxa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1F0E5D" w:rsidRPr="00FB52A2" w:rsidRDefault="001F0E5D" w:rsidP="005B13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131F">
              <w:rPr>
                <w:rFonts w:ascii="Arial" w:hAnsi="Arial" w:cs="Arial"/>
                <w:sz w:val="18"/>
                <w:szCs w:val="18"/>
              </w:rPr>
            </w:r>
            <w:r w:rsidR="005B13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1F0E5D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:rsidR="001F0E5D" w:rsidRPr="004A5393" w:rsidRDefault="001F0E5D" w:rsidP="001F0E5D">
            <w:pPr>
              <w:pStyle w:val="Title"/>
              <w:numPr>
                <w:ilvl w:val="0"/>
                <w:numId w:val="3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:rsidR="001F0E5D" w:rsidRPr="004A5393" w:rsidRDefault="001F0E5D" w:rsidP="001F0E5D">
            <w:pPr>
              <w:pStyle w:val="Title"/>
              <w:numPr>
                <w:ilvl w:val="0"/>
                <w:numId w:val="3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:rsidR="001F0E5D" w:rsidRPr="004A5393" w:rsidRDefault="001F0E5D" w:rsidP="001F0E5D">
            <w:pPr>
              <w:pStyle w:val="Title"/>
              <w:numPr>
                <w:ilvl w:val="0"/>
                <w:numId w:val="33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1F0E5D" w:rsidRPr="00A30DB0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1F0E5D" w:rsidRPr="00FB52A2" w:rsidRDefault="001F0E5D" w:rsidP="005B13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1F0E5D" w:rsidRDefault="001F0E5D" w:rsidP="001F0E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3F6606" w:rsidRPr="00E84A21" w:rsidTr="003F6606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3F6606" w:rsidRPr="00E84A21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3F6606" w:rsidRPr="00E84A21" w:rsidRDefault="003F6606" w:rsidP="003F6606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606" w:rsidRPr="00E84A21" w:rsidTr="003F6606">
        <w:tc>
          <w:tcPr>
            <w:tcW w:w="9854" w:type="dxa"/>
            <w:gridSpan w:val="2"/>
            <w:shd w:val="clear" w:color="auto" w:fill="auto"/>
          </w:tcPr>
          <w:p w:rsidR="003F6606" w:rsidRPr="00E84A21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3F6606" w:rsidRPr="00FB52A2" w:rsidRDefault="00BA46B9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3F6606" w:rsidRPr="00E84A21" w:rsidRDefault="003F6606" w:rsidP="003F660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F6606" w:rsidRDefault="003F6606">
      <w:pPr>
        <w:rPr>
          <w:rFonts w:ascii="Arial" w:hAnsi="Arial" w:cs="Arial"/>
          <w:sz w:val="24"/>
        </w:rPr>
        <w:sectPr w:rsidR="003F6606" w:rsidSect="003F6606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3F6606" w:rsidRDefault="003F6606" w:rsidP="003F6606"/>
    <w:p w:rsidR="003F6606" w:rsidRPr="00CE5298" w:rsidRDefault="003F6606" w:rsidP="003F6606"/>
    <w:sectPr w:rsidR="003F6606" w:rsidRPr="00CE5298" w:rsidSect="003F6606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C5" w:rsidRDefault="00C310C5">
      <w:r>
        <w:separator/>
      </w:r>
    </w:p>
  </w:endnote>
  <w:endnote w:type="continuationSeparator" w:id="0">
    <w:p w:rsidR="00C310C5" w:rsidRDefault="00C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1F" w:rsidRDefault="005B131F" w:rsidP="003F6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B131F" w:rsidRDefault="005B131F" w:rsidP="003F66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1F" w:rsidRPr="00CE5298" w:rsidRDefault="005B131F" w:rsidP="003F6606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C3218F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C3218F">
      <w:rPr>
        <w:rStyle w:val="PageNumber"/>
        <w:rFonts w:ascii="Arial" w:hAnsi="Arial" w:cs="Arial"/>
        <w:noProof/>
        <w:sz w:val="16"/>
        <w:szCs w:val="16"/>
      </w:rPr>
      <w:t>9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5B131F" w:rsidRPr="00CE5298" w:rsidRDefault="00C3218F" w:rsidP="003F6606">
    <w:pPr>
      <w:pStyle w:val="Footer"/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Updated: 18.02.2018</w:t>
    </w:r>
    <w:r w:rsidR="005B131F">
      <w:rPr>
        <w:rFonts w:ascii="Arial" w:hAnsi="Arial" w:cs="Arial"/>
        <w:sz w:val="16"/>
        <w:szCs w:val="16"/>
        <w:lang w:val="en-NZ"/>
      </w:rPr>
      <w:tab/>
    </w:r>
    <w:r w:rsidR="005B131F">
      <w:rPr>
        <w:rFonts w:ascii="Arial" w:hAnsi="Arial" w:cs="Arial"/>
        <w:sz w:val="16"/>
        <w:szCs w:val="16"/>
        <w:lang w:val="en-NZ"/>
      </w:rPr>
      <w:tab/>
    </w:r>
    <w:r w:rsidR="005B131F">
      <w:rPr>
        <w:rFonts w:ascii="Arial" w:hAnsi="Arial" w:cs="Arial"/>
        <w:sz w:val="16"/>
        <w:szCs w:val="16"/>
        <w:lang w:val="en-NZ"/>
      </w:rPr>
      <w:tab/>
      <w:t xml:space="preserve">             </w:t>
    </w:r>
    <w:r w:rsidR="005B131F" w:rsidRPr="00EC4A26">
      <w:rPr>
        <w:rFonts w:ascii="Arial" w:hAnsi="Arial" w:cs="Arial"/>
        <w:b/>
        <w:sz w:val="16"/>
        <w:szCs w:val="16"/>
        <w:lang w:val="en-NZ"/>
      </w:rPr>
      <w:t>P-</w:t>
    </w:r>
    <w:r w:rsidR="005B131F">
      <w:rPr>
        <w:rFonts w:ascii="Arial" w:hAnsi="Arial" w:cs="Arial"/>
        <w:b/>
        <w:sz w:val="16"/>
        <w:szCs w:val="16"/>
        <w:lang w:val="en-NZ"/>
      </w:rPr>
      <w:t>122a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C5" w:rsidRDefault="00C310C5">
      <w:r>
        <w:separator/>
      </w:r>
    </w:p>
  </w:footnote>
  <w:footnote w:type="continuationSeparator" w:id="0">
    <w:p w:rsidR="00C310C5" w:rsidRDefault="00C3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1F" w:rsidRPr="00FB52A2" w:rsidRDefault="005B131F" w:rsidP="003F6606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5B131F" w:rsidRPr="00FB52A2" w:rsidRDefault="005B131F" w:rsidP="003F6606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15 - COMMERCIAL</w:t>
    </w:r>
  </w:p>
  <w:p w:rsidR="005B131F" w:rsidRDefault="005B131F" w:rsidP="003F6606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9F5"/>
    <w:multiLevelType w:val="hybridMultilevel"/>
    <w:tmpl w:val="4D24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3DCC"/>
    <w:multiLevelType w:val="hybridMultilevel"/>
    <w:tmpl w:val="0B68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D8445D6"/>
    <w:multiLevelType w:val="hybridMultilevel"/>
    <w:tmpl w:val="AA24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650E"/>
    <w:multiLevelType w:val="hybridMultilevel"/>
    <w:tmpl w:val="537AC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D18A3"/>
    <w:multiLevelType w:val="hybridMultilevel"/>
    <w:tmpl w:val="9CE0C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0898"/>
    <w:multiLevelType w:val="hybridMultilevel"/>
    <w:tmpl w:val="B7027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98D7926"/>
    <w:multiLevelType w:val="hybridMultilevel"/>
    <w:tmpl w:val="E2963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6D4A"/>
    <w:multiLevelType w:val="hybridMultilevel"/>
    <w:tmpl w:val="E65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80B1D"/>
    <w:multiLevelType w:val="hybridMultilevel"/>
    <w:tmpl w:val="12C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65D"/>
    <w:multiLevelType w:val="hybridMultilevel"/>
    <w:tmpl w:val="49047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9"/>
  </w:num>
  <w:num w:numId="5">
    <w:abstractNumId w:val="10"/>
  </w:num>
  <w:num w:numId="6">
    <w:abstractNumId w:val="11"/>
  </w:num>
  <w:num w:numId="7">
    <w:abstractNumId w:val="23"/>
  </w:num>
  <w:num w:numId="8">
    <w:abstractNumId w:val="25"/>
  </w:num>
  <w:num w:numId="9">
    <w:abstractNumId w:val="15"/>
  </w:num>
  <w:num w:numId="10">
    <w:abstractNumId w:val="13"/>
  </w:num>
  <w:num w:numId="11">
    <w:abstractNumId w:val="30"/>
  </w:num>
  <w:num w:numId="12">
    <w:abstractNumId w:val="4"/>
  </w:num>
  <w:num w:numId="13">
    <w:abstractNumId w:val="24"/>
  </w:num>
  <w:num w:numId="14">
    <w:abstractNumId w:val="14"/>
  </w:num>
  <w:num w:numId="15">
    <w:abstractNumId w:val="6"/>
  </w:num>
  <w:num w:numId="16">
    <w:abstractNumId w:val="18"/>
  </w:num>
  <w:num w:numId="17">
    <w:abstractNumId w:val="22"/>
  </w:num>
  <w:num w:numId="18">
    <w:abstractNumId w:val="27"/>
  </w:num>
  <w:num w:numId="19">
    <w:abstractNumId w:val="12"/>
  </w:num>
  <w:num w:numId="20">
    <w:abstractNumId w:val="1"/>
  </w:num>
  <w:num w:numId="21">
    <w:abstractNumId w:val="7"/>
  </w:num>
  <w:num w:numId="22">
    <w:abstractNumId w:val="29"/>
  </w:num>
  <w:num w:numId="23">
    <w:abstractNumId w:val="0"/>
  </w:num>
  <w:num w:numId="24">
    <w:abstractNumId w:val="2"/>
  </w:num>
  <w:num w:numId="25">
    <w:abstractNumId w:val="32"/>
  </w:num>
  <w:num w:numId="26">
    <w:abstractNumId w:val="17"/>
  </w:num>
  <w:num w:numId="27">
    <w:abstractNumId w:val="21"/>
  </w:num>
  <w:num w:numId="28">
    <w:abstractNumId w:val="19"/>
  </w:num>
  <w:num w:numId="29">
    <w:abstractNumId w:val="16"/>
  </w:num>
  <w:num w:numId="30">
    <w:abstractNumId w:val="28"/>
  </w:num>
  <w:num w:numId="31">
    <w:abstractNumId w:val="8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B99"/>
    <w:rsid w:val="00090BE0"/>
    <w:rsid w:val="001F0E5D"/>
    <w:rsid w:val="002662F5"/>
    <w:rsid w:val="0029649B"/>
    <w:rsid w:val="002E0B99"/>
    <w:rsid w:val="003C14FC"/>
    <w:rsid w:val="003F6606"/>
    <w:rsid w:val="004721CE"/>
    <w:rsid w:val="00523A57"/>
    <w:rsid w:val="005B131F"/>
    <w:rsid w:val="006545E1"/>
    <w:rsid w:val="006B0D8A"/>
    <w:rsid w:val="006F7937"/>
    <w:rsid w:val="00722D46"/>
    <w:rsid w:val="00804D73"/>
    <w:rsid w:val="008B4F84"/>
    <w:rsid w:val="00AD0042"/>
    <w:rsid w:val="00B65F15"/>
    <w:rsid w:val="00BA46B9"/>
    <w:rsid w:val="00C310C5"/>
    <w:rsid w:val="00C3218F"/>
    <w:rsid w:val="00D35FF4"/>
    <w:rsid w:val="00DF4EFC"/>
    <w:rsid w:val="00E16669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F36C3-5F03-4CE6-84DA-D573406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1F0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1/0069/latest/DLM74713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1/0069/latest/DLM74713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C81E-A043-4282-B2B2-B676A5A1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P-122a - Commercial Core zone checksheet</vt:lpstr>
    </vt:vector>
  </TitlesOfParts>
  <Company>Christchurch City Council</Company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P-122a - Commercial Core zone checksheet</dc:title>
  <dc:subject/>
  <dc:creator>elvidgec</dc:creator>
  <cp:keywords/>
  <cp:lastModifiedBy>Elvidge, Catherine</cp:lastModifiedBy>
  <cp:revision>12</cp:revision>
  <cp:lastPrinted>2012-08-20T22:52:00Z</cp:lastPrinted>
  <dcterms:created xsi:type="dcterms:W3CDTF">2016-08-03T02:23:00Z</dcterms:created>
  <dcterms:modified xsi:type="dcterms:W3CDTF">2018-02-18T03:39:00Z</dcterms:modified>
</cp:coreProperties>
</file>